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8" w:rsidRDefault="00B575A8" w:rsidP="00B575A8">
      <w:pPr>
        <w:rPr>
          <w:b/>
          <w:bCs/>
        </w:rPr>
      </w:pPr>
      <w:r>
        <w:fldChar w:fldCharType="begin"/>
      </w:r>
      <w:r>
        <w:instrText xml:space="preserve"> HYPERLINK "https://www.samsuntso.org.tr/tescil/limited-sirketlerde-veraseten-hisse-dagilimi-401.htm" \o "Limited Şirketlerde Veraseten Hisse Dağılımı" </w:instrText>
      </w:r>
      <w:r>
        <w:fldChar w:fldCharType="separate"/>
      </w:r>
      <w:proofErr w:type="spellStart"/>
      <w:r>
        <w:rPr>
          <w:rStyle w:val="Kpr"/>
          <w:rFonts w:ascii="Cuprum" w:hAnsi="Cuprum"/>
          <w:color w:val="001772"/>
          <w:sz w:val="36"/>
          <w:szCs w:val="36"/>
          <w:shd w:val="clear" w:color="auto" w:fill="FFFFFF"/>
        </w:rPr>
        <w:t>Limited</w:t>
      </w:r>
      <w:proofErr w:type="spellEnd"/>
      <w:r>
        <w:rPr>
          <w:rStyle w:val="Kpr"/>
          <w:rFonts w:ascii="Cuprum" w:hAnsi="Cuprum"/>
          <w:color w:val="001772"/>
          <w:sz w:val="36"/>
          <w:szCs w:val="36"/>
          <w:shd w:val="clear" w:color="auto" w:fill="FFFFFF"/>
        </w:rPr>
        <w:t xml:space="preserve"> Şirketlerde </w:t>
      </w:r>
      <w:proofErr w:type="spellStart"/>
      <w:r>
        <w:rPr>
          <w:rStyle w:val="Kpr"/>
          <w:rFonts w:ascii="Cuprum" w:hAnsi="Cuprum"/>
          <w:color w:val="001772"/>
          <w:sz w:val="36"/>
          <w:szCs w:val="36"/>
          <w:shd w:val="clear" w:color="auto" w:fill="FFFFFF"/>
        </w:rPr>
        <w:t>Veraseten</w:t>
      </w:r>
      <w:proofErr w:type="spellEnd"/>
      <w:r>
        <w:rPr>
          <w:rStyle w:val="Kpr"/>
          <w:rFonts w:ascii="Cuprum" w:hAnsi="Cuprum"/>
          <w:color w:val="001772"/>
          <w:sz w:val="36"/>
          <w:szCs w:val="36"/>
          <w:shd w:val="clear" w:color="auto" w:fill="FFFFFF"/>
        </w:rPr>
        <w:t xml:space="preserve"> Hisse Dağılımı</w:t>
      </w:r>
      <w:r>
        <w:fldChar w:fldCharType="end"/>
      </w:r>
    </w:p>
    <w:p w:rsidR="00B575A8" w:rsidRPr="00B575A8" w:rsidRDefault="00B575A8" w:rsidP="00B575A8">
      <w:r w:rsidRPr="00B575A8">
        <w:rPr>
          <w:b/>
          <w:bCs/>
        </w:rPr>
        <w:t>Gerekli evraklar Ticaret Sicil Müdürlüğüne ve Oda Sicil Müdürlüğüne olmak üzere 2 takım düzenlenecektir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90"/>
        <w:gridCol w:w="5212"/>
      </w:tblGrid>
      <w:tr w:rsidR="00B575A8" w:rsidRPr="00B575A8" w:rsidTr="00B575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5A8" w:rsidRPr="00B575A8" w:rsidRDefault="00B575A8" w:rsidP="00B575A8">
            <w:r w:rsidRPr="00B575A8">
              <w:t> GEREKLİ EVRAKLAR (Ticaret Sicil Müdürlüğü)</w:t>
            </w:r>
          </w:p>
          <w:p w:rsidR="00B575A8" w:rsidRPr="00B575A8" w:rsidRDefault="00B575A8" w:rsidP="00B575A8">
            <w:pPr>
              <w:numPr>
                <w:ilvl w:val="0"/>
                <w:numId w:val="1"/>
              </w:numPr>
            </w:pPr>
            <w:r w:rsidRPr="00B575A8">
              <w:t>Dilekçe (yetkililer tarafından veya vekaleten imzalanmalı vekaletin aslı veya onaylı sureti eklenmelidir)</w:t>
            </w:r>
          </w:p>
          <w:p w:rsidR="00B575A8" w:rsidRPr="00B575A8" w:rsidRDefault="00B575A8" w:rsidP="00B575A8">
            <w:pPr>
              <w:numPr>
                <w:ilvl w:val="0"/>
                <w:numId w:val="1"/>
              </w:numPr>
            </w:pPr>
            <w:r w:rsidRPr="00B575A8">
              <w:t>Ortaklar kurulu kararı (Noter onaylı - 1 nüsha)</w:t>
            </w:r>
          </w:p>
          <w:p w:rsidR="00B575A8" w:rsidRPr="00B575A8" w:rsidRDefault="00B575A8" w:rsidP="00B575A8">
            <w:pPr>
              <w:numPr>
                <w:ilvl w:val="0"/>
                <w:numId w:val="1"/>
              </w:numPr>
            </w:pPr>
            <w:r w:rsidRPr="00B575A8">
              <w:t xml:space="preserve">Veraset ile ilgili Mahkeme kararı veya Noter </w:t>
            </w:r>
            <w:proofErr w:type="spellStart"/>
            <w:r w:rsidRPr="00B575A8">
              <w:t>Evrağı</w:t>
            </w:r>
            <w:proofErr w:type="spellEnd"/>
            <w:r w:rsidRPr="00B575A8">
              <w:t xml:space="preserve"> (asıl veya onaylı)</w:t>
            </w:r>
          </w:p>
          <w:p w:rsidR="00B575A8" w:rsidRPr="00B575A8" w:rsidRDefault="00B575A8" w:rsidP="00B575A8">
            <w:pPr>
              <w:numPr>
                <w:ilvl w:val="0"/>
                <w:numId w:val="1"/>
              </w:numPr>
            </w:pPr>
            <w:r w:rsidRPr="00B575A8">
              <w:t xml:space="preserve">Ortaklardan </w:t>
            </w:r>
            <w:proofErr w:type="spellStart"/>
            <w:r w:rsidRPr="00B575A8">
              <w:t>Fegat</w:t>
            </w:r>
            <w:proofErr w:type="spellEnd"/>
            <w:r w:rsidRPr="00B575A8">
              <w:t xml:space="preserve"> eden varsa noterden  </w:t>
            </w:r>
            <w:proofErr w:type="spellStart"/>
            <w:r w:rsidRPr="00B575A8">
              <w:t>Fergatname</w:t>
            </w:r>
            <w:proofErr w:type="spellEnd"/>
            <w:r w:rsidRPr="00B575A8">
              <w:t xml:space="preserve"> sözleşmesi</w:t>
            </w:r>
          </w:p>
          <w:p w:rsidR="00B575A8" w:rsidRPr="00B575A8" w:rsidRDefault="00B575A8" w:rsidP="00B575A8">
            <w:pPr>
              <w:numPr>
                <w:ilvl w:val="0"/>
                <w:numId w:val="1"/>
              </w:numPr>
            </w:pPr>
            <w:r w:rsidRPr="00B575A8">
              <w:t>Yeni ortağın girişi var ise Nüfus Cüzdan Fotokopisi (T.C. Kimlik Numaralı) (1 nüsha)</w:t>
            </w:r>
          </w:p>
          <w:p w:rsidR="00B575A8" w:rsidRPr="00B575A8" w:rsidRDefault="00B575A8" w:rsidP="00B575A8">
            <w:pPr>
              <w:numPr>
                <w:ilvl w:val="0"/>
                <w:numId w:val="1"/>
              </w:numPr>
            </w:pPr>
            <w:r w:rsidRPr="00B575A8">
              <w:t>Müdür seçimi var ise unvan altında imza beyannamesi (1 nüsha)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5A8" w:rsidRPr="00B575A8" w:rsidRDefault="00B575A8" w:rsidP="00B575A8">
            <w:r w:rsidRPr="00B575A8">
              <w:t> GEREKLİ EVRAKLAR (Oda Sicil Müdürlüğü)</w:t>
            </w:r>
          </w:p>
          <w:p w:rsidR="00B575A8" w:rsidRPr="00B575A8" w:rsidRDefault="00B575A8" w:rsidP="00B575A8">
            <w:pPr>
              <w:numPr>
                <w:ilvl w:val="0"/>
                <w:numId w:val="2"/>
              </w:numPr>
            </w:pPr>
            <w:r w:rsidRPr="00B575A8">
              <w:t>Oda Sicil Müdürlüğüne hitaben Dilekçe (yetkililer tarafından veya vekaleten imzalanmalı vekaletin aslı veya onaylı sureti eklenmelidir)</w:t>
            </w:r>
          </w:p>
          <w:p w:rsidR="00B575A8" w:rsidRPr="00B575A8" w:rsidRDefault="00B575A8" w:rsidP="00B575A8">
            <w:pPr>
              <w:numPr>
                <w:ilvl w:val="0"/>
                <w:numId w:val="2"/>
              </w:numPr>
            </w:pPr>
            <w:r w:rsidRPr="00B575A8">
              <w:t>Noter onaylı Ortaklar kurulu kararı fotokopisi(1 nüsha)</w:t>
            </w:r>
          </w:p>
          <w:p w:rsidR="00B575A8" w:rsidRPr="00B575A8" w:rsidRDefault="00B575A8" w:rsidP="00B575A8">
            <w:pPr>
              <w:numPr>
                <w:ilvl w:val="0"/>
                <w:numId w:val="2"/>
              </w:numPr>
            </w:pPr>
            <w:r w:rsidRPr="00B575A8">
              <w:t>Mahkeme kararı fotokopisi</w:t>
            </w:r>
          </w:p>
          <w:p w:rsidR="00B575A8" w:rsidRPr="00B575A8" w:rsidRDefault="00B575A8" w:rsidP="00B575A8">
            <w:pPr>
              <w:numPr>
                <w:ilvl w:val="0"/>
                <w:numId w:val="2"/>
              </w:numPr>
            </w:pPr>
            <w:r w:rsidRPr="00B575A8">
              <w:t>Yeni ortağın girişi var ise Nüfus Cüzdan Fotokopisi (T.C. Kimlik Numaralı) (1 nüsha)</w:t>
            </w:r>
          </w:p>
          <w:p w:rsidR="00B575A8" w:rsidRPr="00B575A8" w:rsidRDefault="00B575A8" w:rsidP="00B575A8">
            <w:pPr>
              <w:numPr>
                <w:ilvl w:val="0"/>
                <w:numId w:val="2"/>
              </w:numPr>
            </w:pPr>
            <w:r w:rsidRPr="00B575A8">
              <w:t>Müdür seçimi var ise unvan altında imza beyannamesi (1 nüsha)</w:t>
            </w:r>
          </w:p>
        </w:tc>
      </w:tr>
    </w:tbl>
    <w:p w:rsidR="00B575A8" w:rsidRPr="00B575A8" w:rsidRDefault="00B575A8" w:rsidP="00B575A8">
      <w:r w:rsidRPr="00B575A8">
        <w:t>2. Miras, eşler arasındaki mal rejimi ve icra</w:t>
      </w:r>
      <w:r w:rsidRPr="00B575A8">
        <w:br/>
        <w:t>MADDE 596- (1) Esas sermaye payının, miras, eşler arasındaki mal rejimine ilişkin hükümler veya icra</w:t>
      </w:r>
      <w:r w:rsidRPr="00B575A8">
        <w:br/>
        <w:t>yoluyla geçmesi hâllerinde, tüm haklar ve borçlar, genel kurulun onayına gerek olmaksızın, esas sermaye</w:t>
      </w:r>
      <w:r w:rsidRPr="00B575A8">
        <w:br/>
        <w:t>payını iktisap eden kişiye geçer.</w:t>
      </w:r>
      <w:r w:rsidRPr="00B575A8">
        <w:br/>
        <w:t>(2) Şirket, iktisabın öğrenilmesinden itibaren üç ay içinde esas sermaye payının geçtiği kişiyi onaylamayı</w:t>
      </w:r>
      <w:r w:rsidRPr="00B575A8">
        <w:br/>
        <w:t>reddedebilir. Bunun için, şirketin, payları kendi veya ortağı ya da kendisi tarafından gösterilen üçüncü bir</w:t>
      </w:r>
      <w:r w:rsidRPr="00B575A8">
        <w:br/>
        <w:t>kişi hesabına, gerçek değeri üzerinden devralmayı, payın geçtiği kişiye önermesi şarttır.</w:t>
      </w:r>
      <w:r w:rsidRPr="00B575A8">
        <w:br/>
        <w:t xml:space="preserve">(3) </w:t>
      </w:r>
      <w:proofErr w:type="spellStart"/>
      <w:r w:rsidRPr="00B575A8">
        <w:t>Red</w:t>
      </w:r>
      <w:proofErr w:type="spellEnd"/>
      <w:r w:rsidRPr="00B575A8">
        <w:t xml:space="preserve"> kararı, devrin gerçekleştiği günden itibaren geçerli olmak üzere geriye etkilidir. </w:t>
      </w:r>
      <w:proofErr w:type="spellStart"/>
      <w:r w:rsidRPr="00B575A8">
        <w:t>Red</w:t>
      </w:r>
      <w:proofErr w:type="spellEnd"/>
      <w:r w:rsidRPr="00B575A8">
        <w:t>, bu</w:t>
      </w:r>
      <w:r w:rsidRPr="00B575A8">
        <w:br/>
        <w:t>konudaki kararın verilmesine kadar geçen süre içinde alınan genel kurul kararlarının geçerliliğini etkilemez.</w:t>
      </w:r>
      <w:r w:rsidRPr="00B575A8">
        <w:br/>
        <w:t>(4) Şirket, üç ay içinde esas sermaye payının geçişini açıkça ve yazılı olarak reddetmemişse onayını</w:t>
      </w:r>
      <w:r w:rsidRPr="00B575A8">
        <w:br/>
        <w:t>vermiş sayılır.</w:t>
      </w:r>
    </w:p>
    <w:p w:rsidR="00B575A8" w:rsidRPr="00B575A8" w:rsidRDefault="00B575A8" w:rsidP="00B575A8">
      <w:r w:rsidRPr="00B575A8">
        <w:t xml:space="preserve">Mirasın reddi </w:t>
      </w:r>
      <w:proofErr w:type="spellStart"/>
      <w:r w:rsidRPr="00B575A8">
        <w:t>sözkonusu</w:t>
      </w:r>
      <w:proofErr w:type="spellEnd"/>
      <w:r w:rsidRPr="00B575A8">
        <w:t xml:space="preserve"> ise:</w:t>
      </w:r>
    </w:p>
    <w:p w:rsidR="00B575A8" w:rsidRPr="00B575A8" w:rsidRDefault="00B575A8" w:rsidP="00B575A8">
      <w:r w:rsidRPr="00B575A8">
        <w:rPr>
          <w:b/>
          <w:bCs/>
        </w:rPr>
        <w:t>Mirasın reddi işlemleri Türk Medeni Kanunu'nda ele alınmıştır.</w:t>
      </w:r>
    </w:p>
    <w:p w:rsidR="00B575A8" w:rsidRPr="00B575A8" w:rsidRDefault="00B575A8" w:rsidP="00B575A8">
      <w:r w:rsidRPr="00B575A8">
        <w:t>V. En yakın mirasçıların tamamı tarafından ret</w:t>
      </w:r>
    </w:p>
    <w:p w:rsidR="00B575A8" w:rsidRPr="00B575A8" w:rsidRDefault="00B575A8" w:rsidP="00B575A8">
      <w:r w:rsidRPr="00B575A8">
        <w:rPr>
          <w:b/>
          <w:bCs/>
        </w:rPr>
        <w:t>1. Genel olarak</w:t>
      </w:r>
    </w:p>
    <w:p w:rsidR="00B575A8" w:rsidRPr="00B575A8" w:rsidRDefault="00B575A8" w:rsidP="00B575A8">
      <w:r w:rsidRPr="00B575A8">
        <w:t>Madde 612- En yakın yasal mirasçıların tamamı tarafından reddolunan miras, sulh mahkemesince iflâs hükümlerine göre tasfiye edilir.</w:t>
      </w:r>
    </w:p>
    <w:p w:rsidR="00B575A8" w:rsidRPr="00B575A8" w:rsidRDefault="00B575A8" w:rsidP="00B575A8">
      <w:r w:rsidRPr="00B575A8">
        <w:t>Tasfiye sonunda arta kalan değerler, mirası reddetmemişler gibi hak sahiplerine verilir.</w:t>
      </w:r>
    </w:p>
    <w:p w:rsidR="00B575A8" w:rsidRPr="00B575A8" w:rsidRDefault="00B575A8" w:rsidP="00B575A8">
      <w:r w:rsidRPr="00B575A8">
        <w:rPr>
          <w:b/>
          <w:bCs/>
        </w:rPr>
        <w:lastRenderedPageBreak/>
        <w:t>3. Sonra gelen mirasçılar yararına ret</w:t>
      </w:r>
    </w:p>
    <w:p w:rsidR="00B575A8" w:rsidRPr="00B575A8" w:rsidRDefault="00B575A8" w:rsidP="00B575A8">
      <w:r w:rsidRPr="00B575A8">
        <w:t>Madde 614- Mirasçılar, mirası reddederken, kendilerinden sonra gelen mirasçılardan mirası kabul edip etmeyeceklerinin sorulmasını tasfiyeden önce isteyebilirler.</w:t>
      </w:r>
    </w:p>
    <w:p w:rsidR="00B575A8" w:rsidRPr="00B575A8" w:rsidRDefault="00B575A8" w:rsidP="00B575A8">
      <w:r w:rsidRPr="00B575A8">
        <w:t>Bu takdirde ret, sulh hâkimi tarafından daha sonra gelen mirasçılara bildirilir; bunlar bir ay içinde mirası kabul etmezlerse reddetmiş sayılırlar. Bunun üzerine miras, iflâs hükümlerine göre tasfiye edilir ve tasfiye sonunda arta kalan değerler, önce gelen mirasçılara verilir.</w:t>
      </w:r>
    </w:p>
    <w:p w:rsidR="00D53A9E" w:rsidRPr="00D4280A" w:rsidRDefault="00D53A9E" w:rsidP="00D4280A"/>
    <w:sectPr w:rsidR="00D53A9E" w:rsidRPr="00D4280A" w:rsidSect="0065595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537C"/>
    <w:multiLevelType w:val="multilevel"/>
    <w:tmpl w:val="211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71A36"/>
    <w:multiLevelType w:val="multilevel"/>
    <w:tmpl w:val="7742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2354"/>
    <w:rsid w:val="00392354"/>
    <w:rsid w:val="0065595A"/>
    <w:rsid w:val="00787B60"/>
    <w:rsid w:val="00A37220"/>
    <w:rsid w:val="00B575A8"/>
    <w:rsid w:val="00D4280A"/>
    <w:rsid w:val="00D53A9E"/>
    <w:rsid w:val="00D6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20"/>
  </w:style>
  <w:style w:type="paragraph" w:styleId="Balk1">
    <w:name w:val="heading 1"/>
    <w:basedOn w:val="Normal"/>
    <w:link w:val="Balk1Char"/>
    <w:uiPriority w:val="9"/>
    <w:qFormat/>
    <w:rsid w:val="0039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2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B57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827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787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2022-07-28T14:00:00Z</dcterms:created>
  <dcterms:modified xsi:type="dcterms:W3CDTF">2022-07-28T14:00:00Z</dcterms:modified>
</cp:coreProperties>
</file>